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«ТАМОНТЭН» обратилось в Арбитражный суд Краснодарского края с иском о взыскании с открытого акционерного общества семеноводческая агрофирма «Русь» 16 059 000 рублей неосновательного обогащения. Определением Арбитражного суда Краснодарского края от 21.11.2018 произведена процессуальная замена истца – общества с ограниченной ответственностью «ТАМОНТЭН» на индивидуального предпринимателя ФИО1 Решением Арбитражного суда Краснодарского края от 23.08.2019 в удовлетворении иска отказано. Постановлением Пятнадцатого арбитражного апелляционного суда от 07.11.2019 решение суда первой инстанции оставлено без изменения. Арбитражный суд Северо-Кавказского округа постановлением от 26.02.2020 указанные судебные акты оставил без изменения.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1102 , 1104 , 1105 Гражданского кодекса Российской Федерации, суды пришли к выводу о недоказанности наличия на стороне ответчика неосновательного обогащения.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"Тамонтэн" (подробнее) Ответчики: ОАО САФ Русь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