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её имуществом ФИО3 обратилась в суд с заявлением о разрешении разногласий, возникших с банком по порядку распределения денежных средств, вырученных от реализации предмета залога на торгах. Определением Арбитражного суда Нижегородской области от 16.08.2019, оставленным без изменения постановлением Первого арбитражного апелляционного суда от 18.10.2019, в признании обоснованной компенсации расходов на проведение повторных торгов и торгов в форме публичного предложения за счет выручки, полученной от первых торгов имущества должника, отказано. Постановлением Арбитражного суда Волго-Вятского округа от 03.03.2020 вышеуказанные судебные акты отменены, компенсация расходов на проведение повторных торгов и торгов в форме публичного предложения за счёт выручки, полученной от первых торгов имущества должника, признана обоснованной. В кассационной жалобе, поданной в Верховный Суд Российской Федерации, заявитель просит отменить постановление суда округа.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на неё уточнения таких оснований не установлено. Отменяя принятые по делу судебные акты и разрешая разногласия в пользу финансового управляющего, суд округа, руководствуясь пунктами 1, 2 и 6 статьи 138 Федерального закона от 26.10.2002 № 127-ФЗ «О несостоятельности (банкротстве)», применительно к фактическим обстоятельствам спора, пришел к выводу о необходимости возмещения расходов на реализацию предмета залога на торгах из совокупной стоимости всего реализованного имущества, обязанности банка как залогового кредитора по их несению, а также недопустимости возложения подобного бремени на иных лиц, участвующих в деле о банкротстве должника.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лице Нижегородского регионального филиала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