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первоначальная кассационная жалоба на указанные судебные акты возвращена определением Верховного Суда Российской Федерации от 27.03.2020 на основании пункта 1 части 1 статьи 291.5 Арбитражного процессуального кодекса Российской Федерации в связи с отказом в удовлетворении ходатайства об отсрочке уплаты государственной пошлины. Повторно кассационная жалоба подана обществом (согласно оттиску почтового штемпеля на конверте) 16.04.2020, то есть с пропуском срока, установленного частью 1 статьи 291.2 АПК РФ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291.2 , 308.1 и 312 АПК РФ предельные допустимые сроки для восстановления. Последним обжалуемым судебным актом по делу № А79-3690/2018 является постановление Арбитражного суда Волго-Вятского округа от 21.01.2020, вступившее в законную силу, согласно части 5 статьи 289 АПК РФ, со дня его принятия – 21.01.2020, следовательно, двухмесячный срок на подачу кассационной жалобы истек 23.03.2020 (с учетом выходных дней). Одновременно с подачей жалобы обществом заявлено ходатайство о восстановлении пропущенного процессуального срока. В качестве причины пропуска срока указана уплата государственной пошлины. Между тем, указанное обстоятельство не является уважительной причиной пропуска срока, установленного статьей 291.2 АПК РФ , поскольку ненадлежащая первоначальная подача кассационной жалобы и последующая уплата государственной пошлины 15.04.2020 – по истечение срока на подачу кассационной жалобы не свидетельствуют об уважительности причины пропуска срока подачи жалобы и не могут продлевать процессуальный срок. Положения части 3 статьи 291.5 АПК РФ о том, что возвращение кассационной жалобы не препятствует повторному обращению с кассационной жалобой, не отменяют требований части 2 статьи 291.2 АПК РФ о том, что срок подачи кассационной жалобы подлежит восстановлению в случае его пропуска по причинам, не зависящим от лица, обратившегося с такой жалобой. Надлежащее оформление кассационной жалобы и ее своевременная подача зависят исключительно от самого заявителя. Иных доводов и доказательств, свидетельствующих об уважительности причин пропуска срока подачи жалобы, в ходатайстве не приведено.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Исходя из вышеизложенного, жалоба подлежит возврату без рассмотрения по существу в соответствии с пунктом 3 части 1 статьи 291.5 АПК РФ . Руководствуясь статьями 117 , 184 , 291.2 ,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«Промтрактор-Вагон» в удовлетворении ходатайства о восстановлении пропущенного процессуального срока подачи кассационной жалобы на постановление Первого арбитражного апелляционного суда от 31.07.2019 и постановление Арбитражного суда Волго- Вятского округа от 21.01.2020 по делу № А79-3690/2018 Арбитражного суда Чувашской Республики-Чувашии. Жалобу акционерного общества «Промтрактор-Вагон» возвратить без рассмотрения по существу. Судья Верховного Суда Российской Федерации Е.Н. Зарубина Суд: Верховный Суд РФ (подробнее) Истцы: АО "ТФМ-ТРАНС" (подробнее) Ответчики: ЗАО "Промтрактор-Вагон" (подробнее) Иные лица: Межрайонная инспекция Федеральной налоговой службы №4 по Чувашской Республике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