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Косточкина О.В. обратилась в суд с жалобой на бездействие конкурсного управляющего Галандина Сергея Анатольевича, выразившееся в непринятии мер в период с 15.02.2018 по 28.03.2019 мер по реализации принадлежащих должнику объектов недвижимости. Определением Арбитражного суда города Москвы от 09.09.2019, оставленным без изменения постановлениями Девятого арбитражного апелляционного суда от 29.10.2019 и Арбитражного суда Московского округа от 12.02.2020, жалоба оставлена без удовлетворения.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20, 20.3, 60, 129 Федерального закона от 26.10.2002 № 127-ФЗ «О несостоятельности (банкротстве)», учитывая разъяснения, приведённые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недоказанности нарушения бездействием конкурсного управляющего Галандина С.А. прав и законных интересов заявителя ввиду принятия им надлежащих мер к продаже имущества должника, часть из которого не была реализована в указанный период по объективным причинам.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Косточкиной Ольге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