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Национальный союз страховщиков ответственности обратился в Арбитражный суд Ростовской области с иском о взыскании с общества с ограниченной ответственностью «Ростовстрой» 6 020 020 рублей в возмещение компенсационной выплаты.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«СтройСервисМонтаж». Решением Арбитражного суда Ростовской области от 21.11.2018, оставленным без изменения постановлением Пятнадцатого арбитражного апелляционного суда от 04.02.2019, иск удовлетворен. Постановлением Арбитражного суда Северо-Кавказского округа от 29.05.2019 указанные судебные акты отменены и дело направлено на новое рассмотрение в суд первой инстанции. При новом рассмотрении дела решением Арбитражного суда Ростовской области от 20.08.2019 иск удовлетворен. Постановлением Пятнадцатого арбитражного апелляционного суда от 07.11.2019 решение суда первой инстанции оставлено без изменения. Арбитражный суд Северо-Кавказского округа постановлением от 26.02.2020 указанные судебные акты оставил без изменения. Общество с ограниченной ответственностью «Ростовстрой»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вред причинен в результате виновных действий ответчика и третьего лица, которые должны нести солидарную ответственность перед истцом, и истец вправе предъявить требование в полном объеме как к обоим солидарным должникам, так и к любому из них, руководствуясь положениями Федерального закона Российской Федерации от 27.07.2010 № 225-ФЗ «Об обязательном страховании гражданской ответственности владельца опасного объекта за причинение вреда в результате аварии на опасном объекте», статей 323 , 1079 , 1081 Гражданского кодекса Российской Федерации, суды признали иск обоснованным.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«Ростовстрой»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Национальный союз страховщиков ответственности (подробнее) Ответчики: ООО "Ростовстрой" (подробнее) Судьи дела: Зарубина Е.Н. (судья) (подробнее) Судебная практика по: Источник повышенной опасности Судебная практика по применению нормы ст. 1079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