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«Союзглавбумпром» (далее – Компания)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закрытому акционерному обществу «Дорстройсервис» (далее – Общество) о признании не подлежащим судебной защите права ответчика на получение действительной стоимости доли в размере 50% уставного капитала Компания. Решением Арбитражного суда Московской области от 30.05.2019 иск удовлетворен. Постановлением Десятого арбитражного апелляционного суда от 08.10.2019, оставленным без изменения постановлением Арбитражного суда Московского округа от 03.02.2020, решение от 30.05.2019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прекратив производство по спору, ссылаясь на существенное нарушение судами норм материального и процессуального права. В обоснование доводов жалобы заявитель указывает , что судами не были учтены доводы о противоправных действиях ЗАО «Дорстройсервис» применительно к положениям пункта 4 статьи 1 , пункта 1 статьи 10 Гражданского кодекса Российской Федерации, которые как стало известно из постановления Десятого арбитражного апелляционного суда от 08.10.2019 по делу № А41- 20141\2019,были учтены при принятии апелляционного постановления по делу № А41-3226\2014 . Кроме того, Общества полагает, что окружным судом неправомерно оставлено без рассмотрения заявление об отводе.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Как следует из обжалуемых актов, в рамках настоящего спора были заявлены требования об оспаривании возможности судебной защиты имеющегося у Общества права на получение действительной стоимости доли в уставном капитале Компании. Суд первой инстанции, удовлетворяя исковые требования, руководствовался статьей 10 Гражданского кодекса Российской Федерации (далее – Гражданский кодекс) и исходил из того, что установленные судами по ранее рассмотренным делам обстоятельства свидетельствуют об осознанном намерении участника Общества в создании препятствий в осуществлении хозяйственной деятельности Компании и причинении ей значительных убытков. Повторно исследовав и оценив по правилам статьи 71 АПК РФ представленные доказательства, руководствуясь статьей 12 Гражданского кодекса, суд апелляционной инстанции, с выводами которого согласился суд округа, отменил решение суда первой инстанции, отказал в удовлетворении требований, указав на избрание ненадлежащего способа защиты ; законом не предусмотрено ограничение права судебной защиты другого лица.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«Дорстройсервис»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Компания "СОЮЗГЛАВБУМПРОМ" (подробнее) Ответчики: ЗАО "Дорстройсервис"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