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23.09.2019, оставленным без изменения постановлением Седьмого арбитражного апелляционного суда от 26.11.2019, в удовлетворении заявленного требования отказано. Постановлением Арбитражного суда Западно-Сибирского округа от 19.02.2020 указанные судебные акты оставлены без изменения. Общество просит отменить обжалуемые судебные акты, считая их принятыми с существенным нарушением норм материального права и (или) норм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Федерального закона от 24.07.1998 № 125-ФЗ «Об обязательном социальном страховании от несчастных случаев на производстве и профессиональных заболеваний», Правил отнесения видов экономической деятельности к классу профессионального риска, утвержденными постановлением Правительства Российской Федерации от 01.12.2005 № 713,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 утвержденного приказом Министерства здравоохранения и социального развития Российской Федерации от 31.01.2006 № 55, суды пришли к выводу о правомерном доначислении обществу страховых взносов, начислении пени и штрафа в связи с отсутствием у него права на применение пониженного тарифа страховых взносов исходя из того, что основной доход получен от реализации угольного концентрата, произведенного из самостоятельно добытого каменного угля, что соответствует виду экономической деятельности «Добыча коксующегося угля подземным способом». При этом суды не усмотрели оснований для уменьшения размера взыскиваемого с общества штрафа. Приведенные в жалобе доводы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"ММК-УГОЛЬ" (подробнее) Ответчики: ГУ Кузбасское региональное Отделение Фонда социального страхования Российской Федерации (подробнее) ГУ Кузбасское региональное отделение Фонда социального страхования Российской Федерации филиал №2 (подробнее) Иные лица: ГУ КРОФСС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