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Северо-Западного округа от 24.09.2019 заявление возвращено. Определением Арбитражного суда Северо-Западного округа от 13.02.2020 указанное определение оставлено без изменений. Общество просит названные судебные акты отменить, считая их принятыми с существенным нарушением норм материального и процессуального права. Согласно положениям части 7 статьи 291.6 , части 1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Оснований для пересмотра принятых по настоящему делу судебных актов в судебном заседании Судебной коллегии по экономическим спорам Верховного Суда Российской Федерации не установлено. Возвращая заявление общества, суд руководствовался положениями Федерального закона от 30.04.2010 № 68-ФЗ «О компенсации за нарушение права на судопроизводство в разумный срок или права на исполнение судебного акта в разумный срок»,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29.03.2016 № 11 «О некоторых вопросах, возникающих при рассмотрении дел о присуждении компенсации за нарушение права на судопроизводство в разумный срок или права на исполнение судебного акта в разумный срок, и исходил из того, что в данном случае общество не является лицом, участвующим в судебном разбирательстве по делу, и лицом, в пользу которого выданы исполнительные листы по указанному делу. Суд указал, что к заинтересованным лицам, имеющим право на обращение в суд с заявлением о присуждении компенсации, относятся граждане, являющиеся в арбитражном процессе по делам, вытекающим из гражданских и публичных правоотношений, сторонами или заявляющими самостоятельные требования относительно предмета спора третьими лицами, заявителями, а также взыскатели и должники. Другие заинтересованные лица, чье право на судопроизводство в разумный срок нарушено, могут обратиться в суд с заявлением о присуждении компенсации только в том случае, если это прямо предусмотрено федеральным законом. Указанными выше нормативными актами не предусмотрено право общества как конкурсного кредитора на обращение в суд с заявлением о присуждении ему компенсации за нарушение права на исполнение в разумный срок судебного акта, вынесенного в пользу должника (банкрота). Право на компенсацию имеет только лицо, участвовавшее в судебном разбирательстве, или лицо, в пользу которого выдан исполнительный документ. При таких обстоятельствах доводы заявителя не могут служить основанием для передачи заявления на рассмотрение в порядке кассационного производства Судебной коллегией Верховного Суда Российской Федерации.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"ДинАльт" (подробнее) Ответчики: Межрайонная инспекция Федеральной налоговой службы №19 по Санкт-Петербургу (подробнее) Министерство финансов России в лице УФК по СПБ (подробнее) Иные лица: Арбитражный суд г.СПб и ЛО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