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03.09.2019, оставленным без изменения постановлением Одиннадцатого арбитражного апелляционного суда от 14.11.2019, иск удовлетворен частично, суд обязал ответчика предоставить истцу в течение месяца со дня вступления решения суда в законную силу обеспечение исполнения договора в форме безотзывной банковской гарантии на сумму 63 410 495,37 рублей; с ответчика в пользу истца взыскан штраф в размере 529 126,40 рублей за неисполнение обязательств по договору; с ответчика в пользу истца взыскана судебная неустойка в размере 0,01% в день от суммы непредоставленного обеспечения исполнения договора в форме безотзывной банковской гарантии, начиная со следующего дня по истечению месяца с даты вступления решения суда в законную силу по день фактического исполнения обязательства; в удовлетворении остальной части иска отказано. Постановлением Арбитражного суда Поволжского округа от 13.03.2020 указанные судебные акты оставлены без изменения. Ответчик просит отменить обжалуемые судебные акты, считая их принятыми с существенным нарушением норм материального права и (или) норм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 в указанной части, указав, что обязательство предоставить обеспечение в виде банковской гарантии ответчиком (подрядчиком) не исполнено, за неисполнение обязательства правомерно установлена неустойка, судом присуждены денежные средства на случай неисполнения соответствующего судного акта в пользу истца. Изложенные в жалобе доводы приводились при рассмотрении дела, и получили исчерпывающую правовую оценку исходя из конкретных обстоятельств дела, представленных сторонами в материалы дела доказательств. Указанные доводы не свидетельствуют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"ГОСУДАРСТВЕННЫЙ НАУЧНЫЙ ЦЕНТР - НАУЧНО-ИССЛЕДОВАТЕЛЬСКИЙ ИНСТИТУТ АТОМНЫХ РЕАКТОРОВ" (подробнее) Ответчики: АО "Федеральный центр науки и высоких технологий "Специальное научно-производственное объединение "Элерон" (подробнее) АО "Федеральный центр науки и высоких технологий "Специальное НПО "Элерон"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