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28.06.2018 первоначальный иск удовлетворен в полном объеме, встречный иск удовлетворен в части взыскания с общества в пользу УМВД России по Тульской области 8 979 968,8 рублей, в результате произведенного судом зачета с общества в пользу УМВД России по Тульской области взыскано 2 543 417,46 рублей. Постановлением Двадцатого арбитражного апелляционного суда от 23.10.2018 решение суда первой инстанции частично отменено, с общества в пользу УМВД России по Тульской области взыскано 12 212 547,6 рублей, в результате произведенного судом зачета с общества в пользу УМВД России по Тульской области взыскано 6 755 965,6 рублей, в остальной части решение суда первой инстанции оставлено без изменения. Постановлением Арбитражного суда Центрального округа от 12.03.2019 решение Арбитражного суда Тульской области от 28.06.2018 и постановление Двадцатого арбитражного апелляционного суда от 23.10.2018 отменены, дело направлено на новое рассмотрение в суд первой инстанции. При новом рассмотрении дела УМВД России по Тульской области уточнило встречные требования, просило взыскать с общества 113 348 766,36 рублей пени за период с 26.12.2016 по 05.08.2019 и 979 968,8 рублей штрафа. Решением Арбитражного суда Тульской области от 16.08.2019 первоначальный иск удовлетворен в полном объеме, встречный иск удовлетворен в части взыскания с общества в пользу УМВД России по Тульской области 20 702 721,33 рублей пени, 979 968,8 рублей штрафа, в результате произведенного судом зачета с общества в пользу УМВД России по Тульской области взыскано 15 246 138,79 рублей. Постановлением Двадцатого арбитражного апелляционного суда от 29.10.2019 решение Арбитражного суда Тульской области от 16.08.2019 оставлено без изменения. Постановлением Арбитражного суда Центрального округа от 13.02.2020 названные судебные акты оставлены без изменения. УМВД России по Тульской области просит отменить обжалуемые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в жалобе не приведено. Оценив представленные доказательства, руководствуясь положениями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первоначальный иск о взыскании задолженности по государственному контракту на строительство жилого дома, признав, что факт выполнения обществом (подрядчиком) работ по контракту подтверждается представленными доказательствами, УМВД России по Тульской области (заказчик) доказательства уплаты задолженности не представил; встречные требования о взыскании неустойки удовлетворены частично, поскольку суды установили, что в согласованный в контракте срок спорные работы на объекте не были выполнены подрядчиком, однако размер неустойки снижен на основании статьи 333 Гражданского кодекса Российской Федерации. Изложенные в жалобе доводы приводились при рассмотрении дела, получили исчерпывающую правовую оценку исходя из конкретных обстоятельств дела, представленных сторонами в материалы дела доказательств, а также необходимости соблюдения баланса между применяемой к ответчику мерой ответственности и последствиями несвоевременного исполнения им своих обязательств.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 "Центрспейстрой" (подробнее) Ответчики: Управление Министерства внутренних дел РФ по Тульской области (подробнее) Судьи дела: Першутов А.Г.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