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13.08.2019 общество привлечено к административной ответственности по части 6 статьи 19.5 Кодекса Российской Федерации об административных правонарушениях и ему назначено наказание в виде административного штрафа в размере 50000 рублей. Постановлением Девятого арбитражного апелляционного суда от 22.10.2019 решение суда первой инстанции отменено, в удовлетворении заявленных требований отказано. Постановлением Арбитражного суда Московского округа от 19.02.2020 постановление апелляционного суда отменено, решение суда первой инстанции оставлено в силе. Общество просит постановление суда округа отменить, считая его принятым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установили факт невыполнения обществом в установленный срок законного предписания уполномоченного на осуществление государственного строительного надзора органа исполнительной власти. При этом суд округа не согласился с выводами суда апелляционной инстанции о допущенных существенных нарушениях процедуры привлечения к административной ответственности, признав, что административным органом были предприняты все зависящие от него меры по уведомлению общества о необходимости явиться на составление протокола об административном правонарушении, а также исходя из факта присутствия при составлении протокола об административном правонарушении представителя обществагенерального директора ФИО1 В жалобе не указано, какие конкретно документы, возражения и объяснения общество было лишено возможности представить, и как это могло повлиять на решение административного органа и судов. Нарушений административным органом статей 10, 16 и 20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при установленных обстоятельствах проведении внеплановой проверки в присутствии генерального директора ФИО1 судами не установлено. Вопреки доводам жалобы отсутствие в распоряжении о проведении проверки конкретизации положений проверки в тех случаях, когда в предписании содержатся правовые основания, а его соблюдение выступает в качестве предмета проверки, не может расцениваться как нарушающее права общества. Приведенные в жалобе доводы о недоказанности события правонарушения были предметом исследования судов и им дана исчерпывающая правовая оценка исходя из конкретных обстоятельств дела и представленных доказательств, не согласиться с которой не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Комитет государственного строительного надзора города Москвы (подробнее) Ответчики: ООО "АРК СТРОЙ"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