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обратилась в суд с заявлением к арбитражному управляющему Пикиной Ларисе Андреевне о взыскании 9 111 238 рублей 17 копеек убытков в виде упущенной выгоды, возникших в результате не допуска к участию в торгах, которые впоследствии признаны недействительными. Определением Арбитражного суда Хабаровского края от 11.10.2019, оставленным без изменения постановлениями Шестого арбитражного апелляционного суда от 27.11.2019 и Арбитражного суда Дальневосточного округа от 12.02.2020,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393 Гражданского кодекса Российской Федерации, статьями 2, 20.3, 20.4, 110 Федерального закона от 26.10.2002 № 127-ФЗ «О несостоятельности (банкротстве)», разъяснениями, приведёнными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недоказанности совокупности условий, необходимых для привлечения арбитражного управляющего Пикиной Л.А. к ответственности в виде возмещения убытков, в частности, наличия причинно-следственной связи между допущенным ею нарушением и неполучением заявителем выгоды, носившей предположительный характер.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Тиминой Ирине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