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пунктом 4 части 1 статьи 291.5 Арбитражного процессуального кодекса Российской Федерации кассационная жалоба возвращается без рассмотрения по существу, если поступило ходатайство о возвращении или об отзыве кассационной жалобы. Такое ходатайство заявителем представлено 28.05.2020 до рассмотрения ранее поданной им кассационной жалобы. В силу статей 9 и 41 Арбитражного процессуального кодекса Российской Федерации участвующие в деле лица самостоятельно распоряжаются своими процессуальными правами. Оснований для ограничения права заявителя на отказ от своей кассационной жалобы не установлено, в связи с чем ходатайство об отзыве жалобы подлежит удовлетворению, а данная жалоба – возвращению без рассмотрения по существу. 2 Ввиду подачи заявителем настоящей жалобы в электронном виде, платёжное поручение об уплате государственной пошлины с подлинной отметкой банка о его исполнении в суд не поступало. Исходя из положений статей 333.18, 333.40 Налогового кодекса Российской Федерации, подтверждением уплаты государственной пошлины являются платежные поручения и квитанции с подлинной отметкой банка об их исполнении. По причине отсутствия у суда доказательств перечисления заявителем государственной пошлины в федеральный бюджет Российской Федерации по смыслу указанных статей Налогового кодекса Российской Федерации, государственная пошлина не подлежит возврату данным определением. Заявитель вправе обратиться в суд с ходатайством о возврате уплаченной государственной пошлины с предоставлением документа, подтверждающего её уплату (оригинала платёжного поручения от 29.04.2020 № 599 на сумму 3 000 (три тысячи) рублей 00 копеек с подлинной отметкой банка о зачислении государственной пошлины в доход федерального бюджета Российской Федерации). Руководствуясь статьями 184, 185, пунктом 4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конкурсного управляющего открытым акционерным обществом «Смоленский Банк» в лице государственной корпорации «Агентство по страхованию вкладов» удовлетворить. Возвратить конкурсному управляющему открытым акционерным обществом «Смоленский Банк» в лице государственной корпорации «Агентство по страхованию вкладов» кассационную жалобу на определение Двадцатого арбитражного апелляционного суда от 02.10.2019 и постановление Арбитражного суда Центрального округа от 05.03.2020 по делу № А62-7344/2013 Арбитражного суда Смоленской области без рассмотрения по существу.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