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«Мелон» обратилось в Арбитражный суд города Санкт-Петербурга и Ленинградской области с иском о взыскании с общества с ограниченной ответственностью «Курьер Сервис-78» 404 971 рубля 63 копеек убытков и 102 496 рублей 74 копеек упущенной выгоды в связи с неисполнением обязательств по договору от 01.12.2012 № 98-0494 о предоставлении услуг по экспресс-доставке. Решением Арбитражного суда города Санкт-Петербурга и Ленинградской области от 04.07.2019 в удовлетворении иска отказано. Постановлением Тринадцатого арбитражного апелляционного суда от 08.10.2019 решение суда первой инстанции оставлено без изменения. Арбитражный суд Северо-Западного округа постановлением от 25.02.2020 указанные судебные акты оставил без изменения. Общество с ограниченной ответственностью «Мелон»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401 , 785 Гражданского кодекса Российской Федерации, разъяснениями, содержащимися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выводам о недоказанности наличия причинно-следственной связи между действиями ответчика и заявленными истцом убытками и размера убытков.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«Мелон»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"Мелон" (подробнее) Ответчики: ООО "Курьер Сервис-78"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