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Дудицкая Татьяна Леонидовна обратилась в Арбитражный суд города Москвы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«Строительно- монтажное управление № 36» 1 369 200 рублей задолженности и 525 000 рублей убытков. Решением Арбитражного суда города Москвы от 04.09.2019 иск удовлетворен в части взыскания 1 369 200 рублей задолженности, в удовлетворении иска в остальной части отказано. Постановлением Девятого арбитражного апелляционного суда от 11.12.2019 решение суда первой инстанции оставлено без изменения. Арбитражный суд Московского округа постановлением от 23.03.2020 указанные судебные акты оставил без изменения. Индивидуальный предприниматель Дудицкая Татьяна Леонидовна обратилась в Судебную коллегию по экономическим спорам Верховного Суда 2 Российской Федерации с кассационной жалобой на принятые по делу судебные акты в части отказа в удовлетворении иска,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 факт оказания истцом ответчику транспортных услуг и услуг спецтехники, руководствуясь статьями 433, 438, 779, 781 Гражданского кодекса Российской Федерации, суды пришли к выводу о наличии оснований для взыскания задолженности. Отказывая в иске в части взыскания убытков, суды руководствовались положениями статей 15, 393 Гражданского кодекса Российской Федерации и исходили из недоказанности противоправного поведения ответчика, его вины и наличия причинно-следственной связи между противоправным поведением ответчика и понесенными истцом убытками.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Дудицкой Татьяне Леонидовне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