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НК РФ 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НК РФ . Обратившись с ходатайством об отсрочке уплаты государственной пошлины, заявитель не представил доказательств (сведений об открытых (закрытых) банковских счетах и справок об остатках денежных средств на расчетных счетах), свидетельствующих о том, что его имущественное положение на момент подачи жалобы не позволяет уплатить при обращении с кассационной жалобой государственную пошлину в установленном размере.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 , 184 , 291.3 , 291.5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«УгольТрейд» об отсрочке уплаты государственной пошлины за подачу кассационной жалобы. Возвратить кассационную жалобу общества с ограниченной ответственностью «УгольТрейд» на решение Арбитражного суда Кемеровской области от 17.06.2019 по делу № А27-10236/2019, постановление Седьмого арбитражного апелляционного суда от 15.10.2019 и постановление Арбитражного суда Западно-Сибирского округа от 26.02.2020 по тому же делу. Судья Верховного Суда Российской Федерации Е.Н. Зарубина Суд: Верховный Суд РФ (подробнее) Истцы: ООО "Разрез Бунгурский" (подробнее) Ответчики: ООО "УгольТрейд"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