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02.07.2019, оставленным без изменения постановлением Девятого арбитражного апелляционного суда от 07.10.2019, в удовлетворении иска отказано в связи с наличием условия, освобождающего страховщика от выплаты страхового возмещения. Арбитражный суд Московского округа постановлением от 23.01.2020 решение от 02.07.2019 и постановление Девятого арбитражного апелляционного суда от 07.10.2019 оставил без изменения. В кассационной жалобе банк просит об отмене судебных актов, ссылаясь на отсутствие правового механизма влияния на действия поставщика и нарушение в исследовании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качестве допустимого в силу статьи 964 Гражданского кодекса Российской Федерации основания для отказа в выплате страхового возмещения стороны в договоре страхования экспортного факторинга от 06.10.2016 № 172-16-04-1 согласовали несоблюдение страхователем (банком) инструкций страховщика, направленных на уменьшение либо предотвращение убытков. Отказ банка от выполнения требований страховщика характеризует вероятность реализации суброгационных прав, поэтому влияет на выплату возмещения не только в силу договора, но и закона. Договорные отношения с поставщиком товара не позволяют банку ссылаться на отсутствие механизма влияния на действия контрагента.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«Национальная Факторинговая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БАНК "НАЦИОНАЛЬНАЯ ФАКТОРИНГОВАЯ КОМПАНИЯ" (подробнее) Ответчики: АО "РОССИЙСКОЕ АГЕНТСТВО ПО СТРАХОВАНИЮ ЭКСПОРТНЫХ КРЕДИТОВ И ИНВЕСТИЦИЙ"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