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30.07.2019, оставленным без изменения постановлением Седьмого арбитражного апелляционного суда от 14.10.2019, оспариваемое постановление изменено в части назначения административного наказания, размер административного штрафа снижен до 10 951 580,78 рублей. Постановлением Арбитражного суда Западно-Сибирского округа от 03.02.2020 указанные судебные акты оставлены без изменения. В кассационной жалобе общество просит обжалуемые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обществом в установленный срок обязанности по возврату денежных средств, уплаченных нерезидентам за не ввезенные в Российскую Федерацию товары. Частью 5 статьи 15.25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неоказанные услуги либо за непереданные информацию или результаты интеллектуальной деятельности, в том числе исключительные права на них.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совершение которого предусмотрена частью 5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соблюдены, назначенное административным органом наказание в виде штрафа снижено судом.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"Лидер" (подробнее) ООО "Лидер" Зыкова М.И. (подробнее) Ответчики: Новосибирская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