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15.10.2019, оставленным без изменения постановлением Шестого арбитражного апелляционного суда от 26.12.2019, общество привлечено к административной ответственности, предусмотренной частью 2 статьи 14.17 Кодекса Российской Федерации об административных правонарушениях, и ему назначено наказание в виде административного штрафа в размере 75 000 рублей. Постановлением Арбитражного суда Дальневосточного округа от 26.03.2020 указанные судебные акты оставлены без изменения. Общество просит отменить обжалуемые судебные акты, считая их принятыми с существенным нарушением норм материального и процессуального права. При изучении доводов жалобы и приложенных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составления протокола и обращения в арбитражный суд с соответствующим заявлением послужил выявленный административным органом факт поставки обществом алкогольной продукции в адрес организации, не имеющей соответствующей лицензии. Частью 2 статьи 14.17 Кодекса Российской Федерации об административных правонарушениях установлена административная ответственность за производство или оборот этилового спирта, алкогольной и спиртосодержащей продукции с грубым нарушением лицензионных требований, предусмотренных законодательством 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продукции. Согласно примечанию к статье 14.17 Кодекса Российской Федерации об административных правонарушениях под грубым нарушением лицензионных требований, предусмотренных законодательством 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продукции, при производстве или обороте этилового спирта, алкогольной и спиртосодержащей продукции в части 2 настоящей статьи понимаются, в том числе, поставка алкогольной и (или) спиртосодержащей пищевой продукции организации, не имеющей соответствующей лицензии или имеющей лицензию, действие которой приостановлено. Оценив представленные доказательства, руководствуясь положениями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суды пришли к выводу о наличии в действиях общества состава правонарушения, ответственность за совершение которого предусмотрена частью 2 статьи 14.17 Кодекса Российской Федерации об административных правонарушениях. Нарушений процедуры проведения проверки и привлечения к административной ответственности суды не установили. Срок давности привлечения к ответственности соблюден, административное наказание в виде штрафа назначено ниже низшего предела санкции нормы. Доводы жалобы сводятся к несогласию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является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Истцы: МРУ Росалкогольрегулирования Дальневосточному федеральному округу (подробнее) Ответчики: ООО "Опт Алко"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