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03.07.2019, оставленным без изменения постановлением Десятого арбитражного апелляционного суда от 17.10.2019, исковые требования удовлетворены в заявленном размере. Арбитражный суд Московского округа постановлением от 17.01.2020 отменил решение от 03.07.2019 и постановление Десятого арбитражного апелляционного суда от 17.10.2019 вследствие неустановления фактических обстоятельств дела и нарушений в применении норм материального права и направил дело на новое рассмотрение в Арбитражный суд Московской области. В кассационной жалобе акционерное общество «Страховая группа «УралСиб» просит об отмене постановления окружного суда, ссылаясь на недопустимую переоценку доказательств и нарушение законодательства об ОСАГО.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Отмена судебных актов нижестоящих инстанций в связи с неустановлением необходимых для разрешения дела обстоятельств и нарушением в применении норм права находится в пределах полномочий, предоставленных суду округа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группа «УралСиб»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"СТРАХОВАЯ ГРУППА "УРАЛСИБ" (подробнее) Центральный банк Российской Федерации (подробнее) Ответчики: ПАО СК "Росгосстрах"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