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июня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публичное акционерное общество «Промсвязьбанк» (далее – Банк) обратилось в Арбитражный суд города Москвы с иском к обществу с ограниченной ответственностью «О1 Груп Финанс» (далее – Общество) и Компании «О1 Груп Лимитед» (далее – Компания) о взыскании солидарно стоимости облигаций в размере 2 030 000 000 рублей, а также задолженности по выплате купонного дохода в размере 102 941 300 рублей. В свою очередь Компанией заявлены встречные требования к Банку об обязании передать облигации. Определением Арбитражного суда города Москвы от 07.05.2019 встречное исковое заявление было возвращено заявителю на основании части 3 статьи 132 Арбитражного процессуального кодекса Российской Федерации (далее – АПК РФ). Решением Арбитражного суда города Москвы от 31.05.2019 заявленные требования удовлетворены в полном объеме. 2 Постановлением Девятого арбитражного апелляционного суда от 25.09.2019 определение от 07.05.2019 и решение от 31.05.2020 оставлены без изменения. Постановлениями Арбитражного суда Московского округа от 04.02.2020 названные судебные акты оставлены без изменения. В кассационных жалобах, поданных в Верховный Суд Российской Федерации, заявители просят отменить состоявшиеся судебные акты, направить дело на новое рассмотрение, ссылаясь на существенное нарушение судами норм материального и процессуального права. В обоснование доводов жалоб заявители указывают, что оплате облигаций должно предшествовать исполнение встречного обязательства по передаче ценных бумаг во избежание их повторного предъявления к платежу. Встречное исковое заявление соответствовало положениям статьи 132 АПК РФ и было неправомерно возвращено судом первой инстанции. В соответствии с частью 1 статьи 291.1, частью 7 статьи 291.6 и статьей 291.11 АПК РФ,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кассационных жалоб заявителей, суд не находит оснований для их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Банк является владельцем 2 030 000 облигаций государственный регистрационный номер выпуска 4В02-02-00326-R- 001Р, эмиссию которых осуществило Общество. В связи с неисполнением эмитентом обязательства по выплате денежных средств за четвертый, пятый и часть шестого купонных периодов, а также по приобретению облигаций, истец направил в адрес Общества и Компании (поручитель) требования от 18.10.2018 о досрочном погашении ценных бумаг, которые были оставлены ответчиками без удовлетворения, что послужило основания для предъявления настоящего иска. Исследовав и оценив по правилам статьи 71 АПК РФ представленные доказательства, руководствуясь статьями 309, 310, 322, 323, 363, 809, 816 Гражданского кодекса Российской Федерации, положениями Федерального закона от 22.04.1996 № 39-ФЗ «О рынке ценных бумаг», суды удовлетворили заявленные требования, придя к выводу о наличии у ответчиков задолженности, подлежащей погашению, согласившись с представленным истцом расчетом требований. Возвращая встречное исковое заявление, судебные инстанции, руководствовались положениями статьи 132 АПК РФ и исходили из того, что первоначальные и встречные требования заявлены по разным основаниям. Доводы кассационных жалоб, которые были предметом рассмотрения судов и получили надлежащую правовую оценку, не свидетельствуют о допущенных нарушениях норм материального и процессуального права, которые бы служили 3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кассационных жалоб общества с ограниченной ответственностью «О1 Груп Финанс» и Компании «О1 Груп Лимитед»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