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июня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публичное акционерное общество «Промсвязьбанк» (далее – Банк) обратилось в Арбитражный суд города Москвы с иском к обществу с ограниченной ответственностью «О1 Груп Финанс» (далее – Общество) и Компании «О1 Груп Лимитед» (далее – Компания) о взыскании солидарно стоимости облигаций в размере 2 030 000 000 рублей, а также задолженности по выплате купонного дохода в размере 102 941 300 рублей. В свою очередь Компанией заявлены встречные требования к Банку об обязании передать облигации. Определением Арбитражного суда города Москвы от 07.05.2019 встречное исковое заявление было возвращено заявителю на основании части 3 статьи 132 Арбитражного процессуального кодекса Российской Федерации (далее – АПК РФ). Решением Арбитражного суда города Москвы от 31.05.2019 заявленные требования удовлетворены в полном объеме. Постановлением Девятого арбитражного апелляционного суда от 25.09.2019 определение от 07.05.2019 и решение от 31.05.2020 оставлены без изменения. Постановлениями Арбитражного суда Московского округа от 04.02.2020 названные судебные акты оставлены без изменения. В кассационных жалобах, поданных в Верховный Суд Российской Федерации, заявители просят отменить состоявшиеся судебные акты, направить дело на новое рассмотрение, ссылаясь на существенное нарушение судами норм материального и процессуального права. В обоснование доводов жалоб заявители указывают, что оплате облигаций должно предшествовать исполнение встречного обязательства по передаче ценных бумаг во избежание их повторного предъявления к платежу. Встречное исковое заявление соответствовало положениям статьи 132 АПК РФ и было неправомерно возвращено судом первой инстанции. В соответствии с частью 1 статьи 291.1 , частью 7 статьи 291.6 и статьей 291.11 АПК РФ 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кассационных жалоб заявителей, суд не находит оснований для их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Банк является владельцем 2 030 000 облигаций государственный регистрационный номер выпуска 4В02-02-00326-R- 001Р, эмиссию которых осуществило Общество. В связи с неисполнением эмитентом обязательства по выплате денежных средств за четвертый, пятый и часть шестого купонных периодов, а также по приобретению облигаций, истец направил в адрес Общества и Компании (поручитель) требования от 18.10.2018 о досрочном погашении ценных бумаг, которые были оставлены ответчиками без удовлетворения, что послужило основания для предъявления настоящего иска. Исследовав и оценив по правилам статьи 71 АПК РФ представленные доказательства, руководствуясь статьями 309 , 310 , 322 , 323 , 363 , 809 , 816 Гражданского кодекса Российской Федерации, положениями Федерального закона от 22.04.1996 № 39-ФЗ «О рынке ценных бумаг», суды удовлетворили заявленные требования, придя к выводу о наличии у ответчиков задолженности, подлежащей погашению, согласившись с представленным истцом расчетом требований. Возвращая встречное исковое заявление, судебные инстанции, руководствовались положениями статьи 132 АПК РФ и исходили из того, что первоначальные и встречные требования заявлены по разным основаниям. Доводы кассационных жалоб, которые были предметом рассмотрения судов и получили надлежащую правовую оценку, не свидетельствуют о допущенных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кассационных жалоб общества с ограниченной ответственностью «О1 Груп Финанс» и Компании «О1 Груп Лимитед»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 Суд: Верховный Суд РФ (подробнее) Истцы: ООО Временный управляющий "О1 Груп Финанс" Соколенко А.В. (подробнее) ПАО "Промсвязьбанк" (подробнее) Ответчики: O1 GROUP LIMITED (подробнее) ООО "О1 ГРУП ФИНАНС" (подробнее) Судьи дела: Чучунова Н.С. (судья) (подробнее) Судебная практика по: Поручительство Судебная практика по применению норм ст. 361, 363, 367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