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 июня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«СУ-7» (далее – Общество в лице участника ФИО1 обратилась в Арбитражный суд Ульяновской области с иском, уточненным в порядке статьи 49 Арбитражного процессуального кодекса Российской Федерации (далее – АПК РФ), к ФИО2 о взыскании 2 047 382 рублей 60 копеек убытков. К участию в деле в качестве третьего лица, не заявляющего самостоятельных требований относительно предмета спора, привлечено общество с ограниченной ответственностью «СК Мрамор Сервис». Решением Арбитражного суда Ульяновской области от 17.05.2019, оставленным без изменения постановлением Одиннадцатого арбитражного апелляционного суда от 30.09.2019 и постановлением Арбитражного суда Поволжского округа от 30.01.2020, в удовлетворении требований отказано. В кассационной жалобе, поданной в Верховный Суд Российской Федерации, заявитель просит отменить состоявшиеся по делу судебные акты, направить дело на новое рассмотрение, ссылаясь на существенные нарушения судами норм материального и процессуального права. В обоснование доводов жалобы заявитель указывает, что действиями единоличного исполнительного органа Общества последнему причинены убытки. В соответствии с частью 1 статьи 291.1 , частью 7 статьи 291.6 и статьей 291.11 АПК РФ ,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в период с 18.12.2016 по 26.09.2017 в связи со смертью единственного участника Общества и инициированием процедуры вступления в наследство единоличным исполнительным органом юридического лица являлся ФИО2 Новым участником Общества 25.09.2017 стала ФИО1, которой была проведена аудиторская проверка деятельности юридического лица, по результатам чего были выявлены излишки приобретенных строительных материалов, а также отсутствие доказательств их использования в деятельности Общества. Указанные обстоятельства послужили основание для обращения ФИО1 в арбитражный суд с соответствующими требованиями. Согласно пунктам 1, 2 статьи 15 Гражданского кодекса Российской Федерации (далее – Гражданский кодекс) лицо, право которого нарушено, может требовать полного возмещения причиненных ему убытков, если законом или договором не предусмотрено возмещение убытков в меньшем размере. Под убытками понимаются расходы, которые лицо, чье право нарушено, произвело или должно будет произвести для восстановления нарушенного права, утрата или повреждение его имущества (реальный ущерб), а также неполученные доходы, которые это лицо получило бы при обычных условиях гражданского оборота, если бы его право не было нарушено (упущенная выгода). В соответствии с пунктом 3 статьи 53 Гражданского кодекса лицо, которое в силу закона или учредительных документов юридического лица выступает от его имени, должно действовать в интересах представляемого им юридического лица добросовестно и разумно. Оно обязано по требованию учредителей (участников) юридического лица, если иное не предусмотрено законом или договором, возместить убытки, причиненные им юридическому лицу. Согласно пункту 2 статьи 44 Федерального закона от 08.02.1998 № 14-ФЗ «Об обществах с ограниченной ответственностью» (далее – Закон № 14-ФЗ) члены совета директоров (наблюдательного совета) общества, единоличный исполнительный орган общества, члены коллегиального исполнительного органа общества, а равно управляющий несут ответственность перед обществом за убытки, причиненные обществу их виновными действиями (бездействием), если иные основания и размер ответственности не установлены федеральными законами. С иском о возмещении убытков, причиненных обществу членом совета директоров (наблюдательного совета) общества, единоличным исполнительным органом общества, членом коллегиального исполнительного органа общества или управляющим, вправе обратиться в суд общество или его участник (пункт 5 статьи 44 Закона № 14-ФЗ). В силу пункта 5 статьи 10 Гражданского кодекса истец должен доказать наличие обстоятельств, свидетельствующих о недобросовестности и (или) неразумности действий (бездействия) директора, повлекших неблагоприятные последствия для юридического лица (абзац 3 пункта 1 Постановления № 62). Исследовав, оценив по правилам статьи 71 АПК РФ представленные доказательства, в том числе заключение судебной экспертизы, руководствуясь вышеназванными положениями действующего законодательства, регулирующими спорные отношения, суды отказали в удовлетворении требований, придя к выводу об отсутствии необходимой совокупности условий для привлечения ФИО2 к гражданско-правовой ответственности в виде возмещения убытков, указав, что само по себе приобретение излишков материалов, необходимых для ведения хозяйственной деятельности Общества, с учетом их последующей реализации третьим лицам, не свидетельствует о виновности и противоправности действий ответчика.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ФИО1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ООО "СУ-7" в лице участника общества Артамоновой Антонины Михайловны (подробнее) представителю Артамоновой А.М.-Резниченко Ю.А. (подробнее) Судьи дела: Чучунова Н.С. (судья) (подробнее) Судебная практика по: Злоупотребление правом Судебная практика по применению нормы ст. 10 ГК РФ Упущенная выгода Судебная практика по применению норм ст. 15,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