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действуя в интересах общества с ограниченной ответственностью «Профит» (далее – Общество), обратилась в Арбитражный суд Томской области с иском к ФИО2 о взыскании 21 143 000 рублей убытков. Решением Арбитражного суда Томской области от 24.05.2019, оставленным без изменения постановлением Седьмого арбитражного апелляционного суда от 24.09.2019 и постановлением Арбитражного суда Западно-Сибирского округа от 30.01.2020,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несоответствие выводов судов фактическим обстоятельствам спора. В обоснование доводов жалобы заявитель указывает на наличии совокупности условий для взыскания с ответчика убытков; ответчик действовал недобросовестно и неразумно, не в интересах Общества.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являлись ФИО2 и ФИО1, которым принадлежит по 50% уставного капитала. В 2011 году было принято решение о проведении реконструкции объекта недвижимости по ул. Нахимова, 2 в г. Томске. 17.05.2011 Обществу как собственнику было выдано разрешение на строительство № RU70301000-152-К/11. Право собственности Общества на реконструированное нежилое здание 1200 кв. м, кадастровый номер 70-70-01/161/2012-468, по адресу: &lt;...&gt;, было зарегистрировано 07.09.2012 на основании декларации об объекте недвижимого имущества. Между Обществом (арендодатель) и ИП ФИО3 (арендатор) 14.02.2013 заключен договор № 1 аренды нежилых помещений, по условиям которого арендодатель обязался предоставить во временное владение и пользование арендатору нежилые помещения общей площадью 335,5 кв. м, находящиеся в здании по адресу: &lt;...&gt;. В связи с тем, что Общество имело большую задолженность перед кредиторами, на общем собрании участников 30.04.2013 было единогласно принято решение об одобрении участниками совершать директором сделки по отчуждению не более 70% от общей площади здания по адресу: &lt;...&gt;, общей площадью 1 200 кв. м, по цене не ниже 20 000 рублей за один квадратный метр. Между Обществом (продавец) и ИП ФИО3 (покупатель) 20.11.2014 заключен договор купли-продажи недвижимого имущества, по условиям которого продавец обязуется передать в собственность покупателя помещение, назначение нежилое, общая площадь 320,1 кв. м, этаж подвал, адрес (местонахождение) объекта: &lt;...&gt;, пом. кадастровый (или условный) номер 70:21:0200022:4312, а покупатель обязуется принять объект и оплатить за него указанную в договоре цену. Цена объекта, согласно пункту 2.1 договора в редакции дополнительного соглашения от 21.11.2014, составляет 16 000 000 рублей. В соглашении от 21.11.2014 о зачете встречных однородных требований, заключенном между ООО «Профит» и ИП ФИО3, стороны провели зачет взаимных требований, согласно которому обязательства юридического лица перед предпринимателем составили 9 095 197 руб. 19 коп. - по дополнительному соглашению № 2 к договору аренды нежилых помещений (возмещение расходов на выполнение общестроительных и ремонтных работ помещений) и 5 904 802 руб. 81 коп. - по соглашению от 10.09.2014 (возмещение расходов на ремонтные работы и убытков, причиненных в результате затопления помещений канализационными водами). Ссылаясь на то, что при реконструкции ответчик допустил нарушение правил строительство системы стоков, в результате чего был причинен вред имуществу ИП ФИО3, в возмещение вреда обществом отчуждены помещения в построенном здании, ФИО1 обратилась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заявленных требований, придя к выводу об отсутствии необходимой совокупности условий для привлечения ФИО2 к гражданско-правовой ответственности в виде возмещения убытков, исходя, в числе прочего и из того, что принятие директором Общества решения о продаже помещений ИП Куликову В.В. одобрено участниками юридического лица, несоразмерность встречного предоставления не подтверждена, а договор купли- продажи от 20.11.2014 в установленном порядке недействительным не признан.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"Профит"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