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«Речсервис»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«СтройТрансНефтеГаз» 2 318 491 рубля 80 копеек по договору на оказание логистических услуг от 01.01.2016 № ВПС-УСЛ-01831, 101 854 рублей 84 копеек процентов за пользование чужими денежными средствами и процентов за пользование чужими денежными средствами из расчета 7,5% годовых на сумму задолженности до момента полного исполнения судебного акта.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«Сургутнефтегаз», общество с ограниченной ответственностью «Газпром добыча Ноябрьск». Решением Арбитражного суда города Москвы от 05.09.2019 иск удовлетворен в части взыскания 2 318 491 рубля 80 копеек, в удовлетворении иска в остальной части отказано. Постановлением Девятого арбитражного апелляционного суда от 22.10.2019 решение суда первой инстанции оставлено без изменения. Арбитражный суд Московского округа постановлением от 17.02.2020 указанные судебные акты оставил без изменения. Акционерное общество «СтройТрансНефтеГаз»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установив, что во избежание срыва доставки материально-технических ресурсов ответчика автозимником истец понес расходы по оформлению пропусков для проезда по платным дорогам ПАО «Сургутнефтегаз» вследствие неисполнения ответчиком обязательств, возложенных на него дополнительными соглашениями от 11.12.2017 № 45 и 45/1 к договору, руководствуясь статьями 307 , 309 , 395 , 310 , 431 Гражданского кодекса Российской Федерации, суды пришли к выводу об обоснованности иска в части взыскания задолженности.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«СтройТрансНефтеГаз»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"РечСервис" (подробнее) Ответчики: АО "Стройтранснефтегаз"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