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«Неолит» удовлетворить. Срок подачи кассационной жалобы на решение Арбитражного суда города Санкт-Петербурга и Ленинградской области от 12.08.2019, постановление Тринадцатого арбитражного апелляционного суда от 18.11.2019 и постановление Арбитражного суда Северо-Западного округа от 20.02.2020 по делу № А56-46461/2019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