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Служба весового контроля Республики Башкортостан (в настоящее время в связи с переименованием государственное казенное учреждение Республики Башкортостан Центр организации дорожного движения) обратилось в Арбитражный суд Алтайского края с иском о взыскании с общества с ограниченной ответственностью Фирма «Агроводпром» 331 920 рублей ущерба, причиненного автомобильным дорогам общего пользования Республики Башкортостан. Решением Арбитражного суда Алтайского края от 20.05.2019 в удовлетворении иска отказано. Постановлением Седьмого арбитражного апелляционного суда от 11.10.2019 решение суда первой инстанции отменено и иск удовлетворен. Арбитражный суд Западно-Сибирского округа постановлением от 17.02.2020 постановление суда апелляционной инстанции оставил без изменения. Общество с ограниченной ответственностью Фирма «Агроводпром» обратилось в Судебную коллегию по экономическим спорам Верховного Суда Российской Федерации с кассационной жалобой и дополнением к ней на постановления суда апелляционной инстанции и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1064 , 1079 , 1082 Гражданского кодекса Российской Федерации, статьями 11, 31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16.11.2009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Федерации», суд апелляционной инстанции признал иск обоснованным и подлежащим удовлетворению, исходя из доказанности факта превышения ответчиком предельно допустимых значений нагрузки на ось транспортного средства и отсутствия специального разрешения на перевозку тяжеловесного груза в период временных ограничений.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«Агроводпром»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ГКУ "Служба весового контроля Республики Башкортостан" (подробнее) Ответчики: ООО Фирма "АГРОВОДПРОМ" (подробнее) Судьи дела: Зарубина Е.Н. (судья) (подробнее) Судебная практика по: Ответственность за причинение вреда, залив квартиры Судебная практика по применению нормы ст. 1064 ГК РФ Источник повышенной опасности Судебная практика по применению нормы ст. 1079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