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общество обратилось в суд с заявлением о признании за ним статуса залогового кредитора. Определением Арбитражного суда Приморского края от 19.11.2019, оставленным без изменения постановлениями Пятого арбитражного апелляционного суда от 20.01.2020 и Арбитражного суда Дальневосточного округа от 16.03.2020,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329, 334, 334.1, 491 Гражданского кодекса Российской Федерации, статьями 16, 100, 142 Федерального закона от 26.10.2002 № 127-ФЗ «О несостоятельности (банкротстве)», пунктами 1 и 3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исходили из того, что заявитель, являясь собственником переданного должнику оборудования, воспользовался правом на взыскание с последнего сумм задолженности за него и санкций, связанных с неисполнением обязательства, впоследствии предъявил своё требование в настоящем деле о банкротстве, в связи с чем пришли к выводам об отсутствии оснований для установления за ним статуса залогового кредитора.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«Яков Семенов»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