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Москвы с иском о взыскании с общества с ограниченной ответственностью «АЛПА Центрумс» 950 737 рублей 45 копеек неустойки за занижение размера провозных платежей по железнодорожной накладной № 01389605. Решением Арбитражного суда города Москвы от 27.08.2019 иск удовлетворен. Постановлением Девятого арбитражного апелляционного суда от 25.10.2019 решение суда первой инстанции оставлено без изменения. Арбитражный суд Московского округа постановлением от 17.02.2020 указанные судебные акты оставил без изменения. Общество с ограниченной ответственностью «АЛПА Центрумс»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искажения сведений в железнодорожной накладной, что привело к занижению провозных платежей, признав ООО «АЛПА Центрумс» надлежащим ответчиком с учетом положений статей 16, 31 Соглашения о международном железнодорожном грузовом сообщении, сведений, указанных в пункте 23 накладной, и условий заключенного между сторонами договора на организацию расчетов от 18.12.2007 № 119-жд, суды пришли к выводу об отсутствии оснований для освобождения ответчика (плательщика) от уплаты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«АЛПА Центрумс»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Зарубина Е.Н. Суд: Верховный Суд РФ (подробнее) Истцы: ОАО "РЖД" (подробнее) Ответчики: ООО АЛПА ЦЕНТРУМС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