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Парфёнов Олег Александрович обратился в суд с заявлением о привлечении к субсидиарной ответственности по обязательствам должника Кольцовой Е.К., Блохиной Ирины Владимировны, Блохина Эдуарда Александровича и Цакаева (Идигова) Зелимхана Ильясовича. Определением Арбитражного суда Республики Коми от 30.01.2019 заявление удовлетворено в части взыскания в конкурсную массу должника убытков: с Цакаева (Идигова) З.И. 33 728 340 рублей, с Кольцовой Е.К. 8 078 340 рублей, с Цакаева (Идигова) З.И. и Кольцовой Е.К. солидарно 12 985 810 рублей 70 копеек, с Цакаева (Идигова) З.И., Блохина Э.А. и Блохиной И.В. солидарно 30 067 000 рублей, с Кольцовой Е.К., Блохина Э.А. и Блохиной И.В. солидарно 2 600 000 рублей. Постановлением Второго арбитражного апелляционного суда от 12.09.2019 вышеуказанное определение отменено в части солидарного взыскания с Блохиной И.В. и Блохина Э.А. 32 667 000 рублей в возмещение убытков, в остальной части определение суда первой инстанции от 30.01.2019 оставлено в силе. Постановлением Арбитражного суда Волго-Вятского округа от 12.02.2020 определение суда первой инстанции от 30.01.2019 и постановление 2 апелляционного суда от 12.09.2019 в части взыскания с Кольцовой Е.К. 12 964 150 рублей 70 копеек отменены, обособленный спор в указанной части направлен на новое рассмотрение в Арбитражный суд Республики Коми. Кроме того, названные определение суда первой инстанции и постановление апелляционного суда отменены в части взыскания с Кольцовой Е.К. 8 600 000 рублей, в удовлетворении заявления конкурсного управляющего в данной части отказано. В остальной части обжалуемые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взыскания с неё убытков в размере 2 100 000 рублей.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53, 53.1 Гражданского кодекса Российской Федерации, статьями 10, 61.11, 126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исходили из доказанности совокупности условий для взыскания с заявителя убытков, причинённых в результате неправомерного перечисления денежных средств в пользу привлечённого адвоката Маслова Т.В. с целью искусственного повышения очерёдности удовлетворения требований данного кредитора посредством указания в назначении платёжных документов на выплату заработной платы, что признано недействительными сделками в рамках иного обособленного спора, отклонив необоснованные возражения о необходимости снижения размера взысканных с неё убытков.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Кольцовой Екатерине Константиновне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