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30.08.2019, оставленным без изменения постановлением Восемнадцатого арбитражного апелляционного суда от 28.10.2019, в удовлетворении иска отказано. Арбитражный суд Уральского округа постановлением от 19.02.2020 отменил решение от 30.08.2019 и постановление Восемнадцатого арбитражного апелляционного суда от 28.10.2019 вследствие неполного выяснения обстоятельств дела и направил дело на новое рассмотрение в Арбитражный суд Республики Башкортостан. В кассационной жалобе банк просит об отмене постановления окружного суда, ссылаясь на взимание комиссии в соответствии с договором и компенсации ею затрат на выполнение публичной функции.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Как следует из содержания обжалуемого постановления, в поданной в окружной суд кассационной жалобе банк просил об изменении мотивировочных частей решения и постановления апелляционной инстанции и отражении в качестве основания удержания спорной суммы осуществление в отношении операций истца мер внутреннего контроля. При новом рассмотрении дела возможность защиты права для банка не утрачена, что исключает пересмотр обжалуемого постановления.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"УРАЛЬСКАЯ ТОРГОВО-ПРОИЗВОДСТВЕННАЯ КОМПАНИЯ" (подробнее) Ответчики: ПАО "Уральский банк реконструкции и развития"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