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«Ростовский прессово- раскройный завод» обратилось в Арбитражный суд Ростовской области с иском о взыскании с общества с ограниченной ответственностью «ДИС» 1 037 089 рублей 86 копеек убытков по договору поставки от 14.03.2018 № 45 в виде разницы курса валют на дату оплаты по договору и дату конечного возврата денежных средств и 347 774 рублей 27 копеек процентов за пользование чужими денежными средствами с 21.03.2018 по 19.09.2018. Решением Арбитражного суда Ростовской области от 27.05.2019 иск удовлетворен в части взыскания 1 037 089 рублей 86 копеек убытков и 346 823 рублей 96 копеек процентов за пользование чужими денежными средствами, в удовлетворении иска в остальной части отказано. Постановлением Пятнадцатого арбитражного апелляционного суда от 11.11.2019 решение суда первой инстанции отменено, иск удовлетворен в части взыскания 68 822 рублей 36 копеек процентов за пользование чужими денежными средствами, в удовлетворении иска в остальной части отказано. Арбитражный суд Северо-Кавказского округа постановлением от 18.02.2020 постановление суда апелляционной инстанции оставил без изменения. Общество с ограниченной ответственностью «Ростовский прессово- раскройный завод»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суд апелляционной инстанции сделал вывод о недоказанности наличия совокупности обстоятельств, влекущих взыскание убытков в виде разницы курса валют, учитывая, что использование в расчетах иностранной валюты является предпринимательским риском сторон и сумма, уплаченная истцом ответчику в рублях, возвращена истцу в полном объеме в рублях. При взыскании процентов за пользование чужими денежными средствами судом апелляционной инстанции применены положения статей 395 , 487 Гражданского кодекса Российской Федерации и учтены установленный договором предельный срок исполнения ответчиком обязательств и дата начала периода просрочки исполнения обязательства.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«Ростовский прессово-раскройный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"Ростовский прессово-раскройный завод" (подробнее) Ответчики: ООО "ДиС"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