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жалобой, в которой просил признать незаконным бездействие финансового управляющего его имуществом Стефанкива Владимира Михайловича по повторному неисполнению определений Арбитражного суда Республики Бурятия от 27.12.2017 и от 10.10.2018 года по настоящему делу; отстранить финансового управляющего от исполнения обязанностей. Определением Арбитражного суда Республики Бурятия от 30.07.2019, оставленным без изменения постановлениями Четвёртого арбитражного апелляционного суда от 08.11.2019 и Арбитражного суда Восточно-Сибирского округа от 12.02.2020,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83, 213.25 Федерального закона от 26.10.2002 № 127-ФЗ «О несостоятельности (банкротстве)», не установили оснований для признания недействительным оспариваемого бездействия финансового управляющего и отстранения от исполнения возложенных на него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Шмелеву Эдуарду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