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27.05.2019, оставленным без изменения постановлением Тринадцатого арбитражного апелляционного суда от 08.10.2019, в иске отказано. Постановлением Арбитражного суда Северо-Западного округа от 03.02.2020 указанные судебные акты оставлены без изменения. В кассационной жалобе, поступившей в Верховный Суд Российской Федерации, и дополнениях к ней, общество просит отменить названные судебные акты, считая их принятыми с существенным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заказчик отказался от исполнения контракта в связи с тем, что исполнитель не приступил к оказанию услуг. Оценив представленные доказательства, руководствуясь положениями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Федерального закона от 22.07.2008 № 123-ФЗ «Технический регламент о требованиях пожарной безопасности», Гражданского кодекса Российской Федерации, суды в удовлетворении иска отказали, признав, что исполнитель не подтвердил факт начала оказания услуг и не доказал наличие препятствий к выполнению контракта, а также право заказчика на отказ от контракта. Изложенные в жалобе доводы приводились при рассмотрении дела, получили надлежащую правовую оценку судов исходя из обстоятельств, свидетельствующих о необходимости сопровождения пожарного мониторинга на определенных категориях объектов, и отклонены по мотивам, подробно изложенным в соответствующих судебных актах. Несогласие заявителя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"Стандарт безопасности" (подробнее) Ответчики: Санкт-ПетербургСКОЕ ГОСУДАРСТВЕННОЕ БЮДЖЕТНОЕ УЧРЕЖДЕНИЕ ЗДРАВООХРАНЕНИЯ "ДЕТСКИЙ САНАТОРИЙ - РЕАБИЛИТАЦИОННЫЙ ЦЕНТР "ДЕТСКИЕ ДЮНЫ"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