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ФИО2 обратился в арбитражный суд с заявлением о признании недействительными торгов от 18.09.2014 № 0015510 по продаже имущества должника посредством публичного предложения и о применении последствий недействительности сделки в виде признании ФИО2 победителем торгов. Определением суда первой инстанции от 16.06.2015, оставленным без изменения постановлением суда апелляционной инстанции от 02.09.2015, заявленные требования удовлетворены. Постановлением суда округа от 16.11.2015 названные судебные акты отменены в части применения последствий недействительности сделки в виде признания победителем торгов ФИО2, в указанной части обособленный спор направлен на новое рассмотрение. В остальной части определение от 16.06.2015 и постановление суда апелляционной инстанции от 02.09.2015 оставлены без изменения. В кассационной жалобе, поданной в Верховный Суд Российской Федерации, ФИО1 просит обжалуемые судебные акты отменить и принять новый судебный акт об отказе в удовлетворении заявленных требований.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обособленному спору судебных актов и доводов кассационной жалобы не установлено. Признавая оспариваемые торги недействительными, суды первой и апелляционной инстанций, оценив представленные доказательства (в том числе, конкурсную документацию, данные о подаче участниками заявок и внесении задатков) по правилам статей 65 , 71 и 168 Арбитражного процессуального кодекса Российской Федерации и руководствуясь положениями статей 167 , 313 , 447 - 449 Гражданского кодекса Российской Федерации, а также статей 61.6, 110 и 139 Федерального закона от 26.10.2002 № 127-ФЗ «О несостоятельности (банкротстве)», пришли к выводу, что ФИО1 ошибочно был признан победителем торгов, поскольку им фактически задаток не вносился, что является нарушением положений конкурсной документации. В этой связи суды признали победителем торгов ФИО2 Соглашаясь с выводом о недействительности торгов, суд округа отметил, что задаток за ФИО1 был внесен третьим лицом, что с учетом положений статьи 313 Гражданского кодекса Российской Федерации само по себе не противоречит требованиям законодательства. Однако суд отметил, что применительно к конкретным фактическим обстоятельствам настоящего спора внесение задатка заблаговременно на первом этапе публичного предложения влечет ограничение круга потенциальных покупателей и фактически ставит ФИО1 в неравные условия с остальными лицами, желающими приобрести предмет торгов. Относительно примененных нижестоящими инстанциями последствий недействительности торгов суд округа указал на неполное исследование судами первой и апелляционной инстанций фактических обстоятельств дела, подлежащих установлению применительно к предмету заявленных требований. Как указал суд, победителем в результате реституции признан ФИО2, который обращался с заявкой на третьем этапе публичного предложения, однако судами не был исследован вопрос, имелись ли другие участники торгов, которые обратились до ФИО2 и которыми были соблюдены все требования конкурсной документации. В этой связи суд округа направил вопрос о применении реституции на новое рассмотрение. В своей кассационной жалобе ФИО1 ссылается на то, что признание победителем торгов лица, обратившегося с заявкой на участие в торгах на последующих этапах публичного предложения, противоречит интересам конкурсной массы, поскольку предполагает реализацию имущества должника по цене ниже той, которую предложил сам ФИО1 Указанный довод заявителя является правомерным. Также следует отметить, что действующим законодательством не предусмотрена возможность в качестве последствия признания торгов недействительными признать победителем таких торгов какое-либо иное лицо. Коль скоро торги являются недействительными, по их результатам в принципе не может быть определен победитель. Однако неправильные выводы судов в указанной части не привели к принятию неправильного судебного акта, так как вопрос о применении реституции в виде признания победителя торгов был направлен судом округа на новое рассмотрение. Иных доводов, свидетельствующих о нарушении нижестоящими инстанциями норм права, повлиявших на исход судебного разбирательства, заявителем не приведено.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Букина И.А. Российской Федерации Суд: Верховный Суд РФ (подробнее) Иные лица: АК СБЕРБАНК РОССИИ ОАО В ЛИЦЕ ЛИПЕЦКОГО ОТДЕЛЕНИЯ №8593 (подробнее) Акционерный коммерческий Сберегательный банк Российской Федерации (Сбербанк России ОАО) в лице Липецкого отделения №8593 (подробнее) Воронежский филиал АБ "Россия" (подробнее) ЗАО "Компания ТрансТелеКом" (подробнее) к/у Трубицин О. В. (подробнее) Межрайонная инспекция Федеральной налоговой службы №6 по Липецкой области (подробнее) МИФНС №6 по Липецкой области (подробнее) МИ ФНС России №6 по Липецкой обл (подробнее) Некоммерческое партнерство "Саморегулируемая организация арбитражных управляющих Субъектов естественных монополий топливно-энергетического комплекса" (подробнее) ОАО "Сбербанк России" в лице Липецкого отделения №8593 (подробнее) ООО "Арфа" (подробнее) ООО "Карусель" (подробнее) ООО "Компания "Продсервис" (подробнее) ООО "Копилка" (подробнее) ООО "Недвижимость" (подробнее) ООО "Продинвест" (подробнее) ООО "Регион" (подробнее) ООО "Ресторатор" (подробнее) ООО "Торговый дом "АГАВА" (подробнее) Управление Федеральной службы государственной регистрации, кадастра и картографии по Липецкой области (подробнее) Последние документы по делу: Определение от 1 июня 2020 г. по делу № А36-6502/2012 Определение от 15 января 2019 г. по делу № А36-6502/2012 Определение от 22 марта 2018 г. по делу № А36-6502/2012 Определение от 10 ноября 2017 г. по делу № А36-6502/2012 Определение от 10 мая 2017 г. по делу № А36-6502/2012 Определение от 10 марта 2016 г. по делу № А36-6502/2012 Показать все документы по этому делу Судебная практика по: Признание сделки недействительной Судебная практика по применению нормы ст. 167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