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арбитражный управляющий Соболев О.А. обратился в суд с заявлением об установлении ему вознаграждения в размере 633 000 рублей, судебных расходов в размере 40 799 рублей 94 копеек. Определением Арбитражного суда города Москвы от 15.07.2019, оставленным без изменения постановлениями Девятого арбитражного апелляционного суда от 03.09.2019 и Арбитражного суда Московского округа от 03.02.2020, заявление удовлетворено частично; установлен размер вознаграждения заявителя в размере 10 000 рублей и размер судебных расходов в размере 40 799 рублей 94 копеек. В кассационной жалобе, поданной в Верховный Суд Российской Федерации, заявитель просит отменить указанные судебные акты в части снижения размера вознаграждения, принять по делу новый судебный акт о его установлении в заявленном им размере.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2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статьями 20.3, 20.6, 59 Федерального закона от 26.10.2002 № 127-ФЗ «О несостоятельности (банкротстве)», пунктами 3, 5, 7 постановления Пленума Высшего Арбитражного Суда Российской Федерации от 25.12.2013 № 97 «О некоторых вопросах, связанных с вознаграждением арбитражного управляющего при банкротстве», сочли необходимым и целесообразным снизить размер причитающегося заявителю вознаграждения исходя из объёма и качества фактически проделанной им работы за период исполнения обязанностей конкурсного управляющего должником.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Доводы, изложенные в жалобе, являлись предметом изучения судебных инстанций, получили надлежащую правовую оценку, отклонены как несостоятельные с подробным изложением мотивов отклонения.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арбитражному управляющему Соболеву Олегу Александровичу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