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организация обратилась в суд с исковым заявлением к Фалькову Сергею Владимировичу и Кроткову Алексею Леонидовичу о взыскании солидарно убытков в размере 103 090 751 рубль 66 копеек. Решением Арбитражного суда города Москвы от 17.06.2019, оставленным без изменения постановлением Девятого арбитражного апелляционного суда от 30.08.2019, в полном объёме удовлетворены требования к Фалькову С.В., отказано в удовлетворении требований к Короткову А.Л. Постановлением Арбитражного суда Московского округа от 29.01.2020 отменены решение суда первой инстанции от 17.06.2019 и постановление апелляционного суда от 30.08.2019 в части взыскания с Фалькова С.В. в пользу организации денежных средств в размере 103 090 751 рубля 66 копеек и расходов по уплате государственной пошлины в размере 200 000 рублей, в данной части исковые требования оставлены без рассмотрения.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требований к Короткову А.Л.,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15, 53.1, 199, 200 и 1064 Гражданского кодекса Российской Федерации, пришли к выводу о пропуске срока исковой давности, что является самостоятельным основанием для отказа в удовлетворении требований. Отменяя акты судов первой и апелляционной инстанции в части удовлетворения требований к Фалькову С.В., суд округа, руководствуясь положениями статьи 148 Арбитражного процессуального кодекса Российской Федерации, пункта 2 статьи 213.11 Федерального закона от 26.10.2002 № 127-ФЗ «О несостоятельности (банкротстве)», пришёл к выводу о необходимости оставления требований в данной части без рассмотрения поскольку до рассмотрения настоящего иска определением Арбитражного суда города Москвы от 03.10.2018 по делу № А40-151327/2018 в отношении Фалькова С.В. введена процедура реструктуризации долгов гражданина, а решением Арбитражного суда города Москвы от 02.04.2019 по указанному делу должник признан несостоятельным (банкротом).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дополнительного образования «Детско-юношеская спортивная школа «Гераклион»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