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«Проектные Решения»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«Техносерв Консалтинг» 750 000 рублей долга по оплате услуг, оказанных по договору от 04.05.2015 № TSC015-352-S, 22 500 рублей неустойки, начисленной за период с 15.09.2016 по 13.03.2019, и 128 677 рублей 94 копеек процентов за пользование чужими денежными средствами, начисленных за тот же период. Решением Арбитражного суда города Москвы от 19.07.2019 иск удовлетворен в части взыскания 750 000 рублей долга и 22 500 рублей неустойки, в удовлетворении иска в остальной части отказано. Постановлением Девятого арбитражного апелляционного суда от 17.10.2019 решение суда первой инстанции оставлено без изменения. Арбитражный суд Московского округа постановлением от 19.02.2020 указанные судебные акты оставил без изменения. Общество с ограниченной ответственностью «Техносерв Консалтинг»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истцом ответчику услуг по 4 и 5 этапам, предусмотренных договором, непредставление ответчиком доказательств, свидетельствующих об обратном, отсутствие доказательств оплаты оказанных услуг, учитывая принятие и использование в работе конечным заказчиком – ПАО «Россети» результата выполненных истцом работ в полном объеме, руководствуясь положениями статей 309 , 310 , 314 , 421 , 431 779 , 781 Гражданского кодекса Российской Федерации, суды пришли к выводам о наличии оснований для взыскания долга и договорной неустойки и отсутствии правовых оснований для начисления процентов по статье 395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«Техносерв Консалтинг»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"ПРОЕКТНЫЕ РЕШЕНИЯ" (подробнее) Ответчики: ООО "Техносерв Консалтинг"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