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17.07.2019, оставленным без изменения постановлением Семнадцатого арбитражного апелляционного суда от 16.10.2019 и постановлением Арбитражного суда Уральского округа от 04.02.2020 в удовлетворении требований отказано. В кассационной жалобе, поданной в Верховный Суд Российской Федерации, департамент,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управление 14.03.2019 поступила жалоба предпринимателя на действия департамента при рассмотрении заявления от 30.01.2019 о выдаче разрешения на строительство объекта «Медицинский учебно-методический центр реабилитации и курортологии». Решением управления в действиях департамента установлено нарушение частей 11, 13 статьи 51 Градостроительного кодекса Российской Федерации (далее - Градостроительный кодекс) и выдано предписание об отзыве письма от 12.02.2019 № И-059-22-01-34/01-81 об отказе предпринимателю в выдаче разрешения на строительство. Кроме того, указанным предписанием на департамент возложена обязанность в срок до 19.04.2019 совершить действия, направленные на устранение нарушений порядка осуществления процедур в сфере строительства объектов капитального строительства нежилого назначения путем повторного рассмотрения заявления предпринимателя о выдаче разрешения на строительство объекта капитального строительства «Медицинский учебно- методический центр реабилитации и курортологии» на принадлежащем заявителю земельном участке с учетом приложенных к заявлению документов, подготовки мотивированного процессуального документа во исполнение положений части 11 статьи 51 Градостроительного кодекса , а также в срок до 27.04.2019 представить в управление документальное подтверждение исполнения предписания. Не согласившись с решением и предписанием управления, департамент обратился в арбитражный суд. При рассмотрении дела судами установлено, что по результатам рассмотрения заявления предпринимателя от 14.03.2019 департамент письмом от 12.02.2019 отказал в выдаче разрешения на строительство, поскольку запроектированный объект капитального строительства не соответствует разрешенному использованию земельного участка. Между тем, как указал антимонопольный орган в оспариваемом решении, в составе поданных в департамент документов имелся оригинал положительного заключения экспертизы проектной документации планируемого к строительству объекта заявителя, в котором содержались сведения о функциональном назначении объекта заявителя как общественное здание административного назначения, а также вывод о соответствии назначения проектируемого здания видам разрешенного использования. Установив указанные обстоятельства, исследовав и оценив представленные доказательства, судебные инстанции, руководствуясь статьей 18.1 Федерального закона от 26.07.2006 № 135-ФЗ «О защите конкуренции», статьями 1 , 6 , 51 Градостроительного кодекса , Постановлением Правительства Российской Федерации от 28.03.2017 № 346 «Об исчерпывающем перечне процедур в сфере строительства объектов капитального строительства нежилого назначения», Положением о Департаменте градостроительства и архитектуры администрации города Перми, утвержденным решением Пермской городской Думы от 27.09.2011 № 193, пришли к выводу о нарушении департаментом процедуры рассмотрения обращения, срока рассмотрения заявления, незаконном отказе в выдаче разрешения на строительство по мотивам несоответствия представленных документов разрешенному использованию земельного участка, в связи с чем не усмотрели оснований для признания оспоренных актов антимонопольного органа незаконными. Доводы заявителя,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градостроительства и архитектуры администрации города Перми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Департамент градостроительства и архитектуры администрации города Перми (подробнее) Ответчики: Управление Федеральной антимонопольной службы по Пермскому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