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21.06.2019, оставленным без изменения постановлением Девятого арбитражного апелляционного суда от 25.10.2019 и постановлением Арбитражного суда Московского округа от 26.02.2020,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на оказание услуг по уборке помещений на 2 полугодие 2018 года между учреждением (заказчик) и обществом (победитель аукциона) заключен государственный контракт от 03.07.2018. В связи с неисполнением работ надлежащего качества заказчик принял решение об одностороннем отказе от исполнения контракта и обратился в антимонопольный орган с заявлением о включении сведений об обществе в реестр недобросовестных поставщиков, указав на уклонение последнего от исполнения контракта. Решением управления сведения об обществе включены в реестр недобросовестных поставщиков, что послужило основанием для обращения с настоящим заявлением в арбитражный суд. Оценив представленные в материалы дела доказательства, суды, руководствуясь положениями статей 34, 95, 104 Федерального закона от 05.05.2013 № 44-ФЗ «О контрактной системе в сфере закупок товаров,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пришли к выводу о наличии у антимонопольного органа правовых оснований для включения сведений об обществе в реестр недобросовестных поставщиков ввиду доказанности его недобросовестного поведения, выразившегося в уклонении от исполнения контракта путем неоднократного выполнения работ ненадлежащего качества. При этом суды указали на соблюдение заказчиком процедуры одностороннего расторжения контракта с обществом, которое не проявило ту степень заботливости и осмотрительности, которая требовалась от него при исполнении государственного контракта, и надлежащим образом не устранило нарушения условий контракта в установленный срок. Доводы, изложенные в кассационной жалобе, в том числе о несоблюдении заказчиком порядка расторжения контракта и уведомления об этом исполнителя, являлись предметом рассмотрения судов, не опровергают их выводы, не подтверждают существенных нарушений норм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«Оптима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"Оптима Групп"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