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23.07.2018, оставленным без изменения постановлением Девятого арбитражного апелляционного суда от 29.10.2018, постановлением Арбитражного суда Московского округа от 21.03.2019, исковые требования удовлетворены, производство по кассационной жалобе ФИО1 прекращено. Компания и ФИО1 обратились в Судебную коллегию по экономическим спорам Верховного Суда Российской Федерации с кассационными жалобами, в которых просили указанные судебные акты отменить, ссылаясь на нарушение и неправильное применение норм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Проверив доводы кассационных жалоб, изучив оспариваемые судебные акты, суд не находит оснований к передаче кассационных жалоб для рассмотрения в судебном заседании Судебной коллегии Верховного Суда Российской Федерации. Удовлетворяя исковые требования, суды исходили из недобросовестности сторон сделки, указав, что, заключая сделку по приобретению облигаций аффилированных лиц в ситуации действия прямого запрета Банка России на совершение сделок, связанных с приобретением банком ценных бумаг на сумму, значительно превышающую предписанный ЦБ РФ ежемесячный лимит в размере 1 млн. рублей или эквивалент в иностранной валюте, накануне ввода временной администрации, банк не мог не осознавать, что в его действиях явно прослеживается злоупотребление правом. Суды учли аффилированность истца с эмитентами спорных облигаций, указав, что для банка как профессионального участника рынка ценных бумаг должны быть очевидными последствия таких действий. Суды также отметили, что спорные сделки были заключены не на торгах, и цена спорного пакета облигаций была обусловлена не объективными показателями, а субъективным выбором участников сделки, основанном на свободе договора, с принятием на себя соответствующих рисков. Установив, что оспариваемые сделки были заключены за день до введения временной администрации, после окончания рабочего дня, в связи с чем, являются подозрительными сделками, при неравноценном встречном исполнении, суды удовлетворили исковые требования по основаниям, предусмотренным пунктами 1, 2 статьи 61.2 ФЗ «О несостоятельности (банкротстве)». Прекращая производство по жалобе ФИО1, суд округа руководствовался статьей 42 Арбитражного процессуального кодекса Российской Федерации и исходил из того, что из содержания судебных актов не следует, что они приняты о правах и обязанностях указанного лица. Наличие заинтересованности заявителя в исходе дела не свидетельствует о нарушении его прав и законных интересов судебным актом, принятым по существу спора, и не наделяет его правом на обжалование такого судебного акта. Нормы права применены судами правильно. Изложенные заявителями доводы в кассационных жалобах не содержат обстоятельств, которые не были проверены и учтены судами при рассмотрении дела и могли повлиять на обоснованность и законность судебных актов, либо опровергнуть выводы судов, вследствие чего не могут служить поводом для пересмотра обжалуемых судебных актов в Судебной коллегии по экономическим спорам Верховного Суда Российской Федерации. С учетом изложенного и руководствуясь статьями 291.6 , 291.8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МИНГА МЕНЕДЖМЕНТ ЛИМИТЕД (MINGA MANAGEMENT LIMITED),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А.Н. Маненков Суд: Верховный Суд РФ (подробнее) Истцы: ПАО "Промсвязьбанк" (подробнее) Ответчики: МИНГА МЕНЕДЖМЕНТ ЛИМИТЕД (подробнее) Судьи дела: Маненков А.Н. (судья) (подробнее) Последние документы по делу: Определение от 27 мая 2020 г. по делу № А40-12811/2018 Определение от 17 июля 2019 г. по делу № А40-12811/2018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