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бюджетное общеобразовательное учреждение города Москвы «ШКОЛА № 763» обратилось в Арбитражный суд города Москвы с иском о взыскании с индивидуального предпринимателя ФИО1 1 015 290 рублей 81 копейки неустойки. Решением Арбитражного суда города Москвы от 23.05.2019 иск удовлетворен. Постановлением Девятого арбитражного апелляционного суда от 18.10.2019 решение суда первой инстанции отменено и в удовлетворении иска отказано. Арбитражный суд Московского округа постановлением от 03.02.2020 постановление суда апелляционной инстанции оставил без изменения. Государственное бюджетное общеобразовательное учреждение города Москвы «ШКОЛА № 763»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ответчиком надлежащим образом оказаны услуги по уборке помещений в сентябре – ноябре 2018 года, в то время как истцом не представлено надлежащих доказательств того, что объем и качество оказанных услуг не соответствуют требованиям контракта, руководствуясь положениями статей 307 , 309 , 310 , 329 , 779 Гражданского кодекса Российской Федерации, суд апелляционной инстанции сделал вывод об отсутствии оснований для взыскания с ответчика неустойки.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общеобразовательному учреждению города Москвы «ШКОЛА № 763»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ГОСУДАРСТВЕННОЕ БЮДЖЕТНОЕ ОБЩЕОБРАЗОВАТЕЛЬНОЕ УЧРЕЖДЕНИЕ ГОРОДА МОСКВЫ "ШКОЛА №763" (подробнее) ИП Ломакин-Кругляков Е.А. (подробнее) Ответчики: Ломакин-Кругляков Евгений Анатольевич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