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26.06.2019, оставленным без изменения постановлением Семнадцатого арбитражного апелляционного суда от 03.10.2019, требования удовлетворены. Постановлением Арбитражного суда Уральского округа от 30.01.2020 указанные судебные акты оставлены без изменения. Роспотребнадзор обратился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в результате необоснованного привлечения к административной ответственности обществом понесены расходы на оплату услуг представителя, участвовавшего в производстве по делу об административном правонарушении. Оценив представленные доказательства, руководствуясь положениями статей 15 , 16 , 1064 Гражданского кодекса Российской Федерации, с учетом разъяснений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суды удовлетворили требования, установив совокупность условий, необходимой для взыскания убытков: факт нарушения права, наличие и размер понесенных убытков, причинно-следственную связь между нарушением права и возникшими убытками. Доводы жалобы противоречат разъяснениям, изложенным в пунктах 2, 4 информационного письма Президиума Высшего Арбитражного Суда Российской Федерации от 31.05.2011 № 145 «Обзор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должностными лицами». Представитель административного органа участвовал при рассмотрении дела в суде первой инстанции, возражал по существу предъявленного требования, однако, доказательств того, что он реализовал в суде первой инстанции в установленном процессуальным законодательством порядке право на обращение с ходатайством о передаче дела по подсудности, не представлено.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порядке кассационного производства, в жалобе не содержится.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УПРАВЛЯЮЩАЯ КОМПАНИЯ РЭМП ЖЕЛЕЗНОДОРОЖНОГО РАЙОНА (подробнее) Ответчики: Федеральная служба по надзору в сфере защиты прав потребителей и благополучия человека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