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13.09.2019, оставленным без изменения постановлением Девятого арбитражного апелляционного суда от 28.11.2019 и постановлением Арбитражного суда Московского округа от 20.02.2020,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уточненной налоговой декларации общества по налогу на добавленную стоимость за 3 квартал 2017 года. В ходе проверки налоговым органом установлено занижение налоговой базы в связи с неправомерным применением обществом налоговых вычетов на основании счетов-фактур, выставленных ООО «Кастом Лайн Медиа Групп» за оказание услуг по размещению рекламной информации. Данные обстоятельства послужили основанием для принятия решения о привлечении общества к налоговой ответственности, предусмотренной пунктом 3 статьи 122 Налогового кодекса Российской Федерации, в виде штрафа в размере 2 745 794 рублей, с предложением уплатить 6 864 486 рублей недоимки по НДС и 695 859 рублей 10 копеек пеней. Признавая решение налогового органа законным, суд первой инстанции, оценив представленные в материалы дела доказательства, руководствуясь положениями статей 54.1 , 169 , 171 , 172 Налогового кодекса Российской Федерации, пришел к выводу о доказанности совокупности обстоятельств, свидетельствующих об отсутствии реальных хозяйственных операций общества с заявленным контрагентом и создании формального документооборота, направленного на получение необоснованной налоговой выгоды в виде применения налоговых вычетов по НДС, источник возмещения которого в бюджете не сформирован. Суд указал, что ООО «Кастом Лайн Медиа Групп» обладает признаками номинальной организации, необходимыми правами по техническому размещению рекламы на телевизионных каналах и не располагает правами на эфирное время. При этом договор с ООО «Кастом Лайн Медиа Групп» идентичен договору, заключенному между обществом и ООО «АМК «Бегемот». Вместе с тем установлено, что услуги по размещению рекламной информации в 3 квартале 2017 года ООО «Кастом Лайн Медиа Групп» в полном объеме перевыставлены ООО «БизнесИдеи», которое также не обладало материальными и трудовыми ресурсами, необходимыми для выполнения заявленных работ (услуг), равно как и документами, подтверждающими привлечение третьих лиц. Кроме того, существование и размещение видеоролика рекламы общества в телевизионных программах канала «Россия 1», прохождение его рекламного материала в эфире «Радио России» и размещение на сайтах в информационно-телекоммуникационной сети «Интернет» не подтверждено. Напротив, заявителю было известно об отсутствии факта размещения рекламно-информационных материалов согласно договорам, подразумевающих содержание информации, не соответствующей требованиям законодательства ввиду невозможности указания на наличие у общества лицензии на осуществление деятельности по оказанию комплекса услуг по государственной регистрации и дистрибуции фармацевтической продукции и иммунобиологических препаратов. Ввиду последовательности событий в части смены поставщиков суд согласился с позицией налогового органа о том, что появление ООО «Кастом Лайн Медиа Групп» в цепочке поставщиков является результатом вынесения в отношении общества решения от 21.06.2017 года № 17- 13/25702840, которым отказано в применении налоговых вычетов, предъявленных компанией ООО «АМК «Бегемот» за рекламные услуги. По сути, смена поставщиков является продолжением схемы с использованием площадок по уходу от налогообложения, установленной в судебном порядке при рассмотрении предыдущих налоговых периодов в отношении общества. Суды апелляционной инстанции и округа поддержали выводы суда первой инстанции. Доводы, изложенные в кассационной жалобе, в том числе со ссылкой на постановление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являлись предметом рассмотрения судов и с учетом установленных обстоятельств не опровергают их выводы о недобросовестности действий общества, выразившихся в сознательном умышленном искажении сведений о фактах хозяйственной деятельности и подлежащих отражению объектах налогообложения в целях необоснованного уменьшения налоговой базы и суммы подлежащего уплате в бюджет налога. Приведенные доводы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«Мединторг»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"Мединторг" (подробнее) Ответчики: ИФНС России №7 по г.Москве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