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06.08.2019, оставленным без изменения постановлением Девятого арбитражного апелляционного суда от 14.10.2019, в удовлетворении заявленного требования отказано. Постановлением Арбитражного суда Московского округа от 11.02.2020 указанные судебные акты оставлены без изменения. Административный орган в кассационной жалобе просит отменить принятые по делу судебные акты, считая их незаконными и необоснованными. При изучении доводов жалобы и приложенных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Суды пришли к выводу о недоказанности административным органом в действиях предпринимателя состава правонарушения, ответственность за совершение которого предусмотрена частью 3 статьи 14.17 Кодекса Российской Федерации об административных правонарушениях, в связи с чем отказали в привлечении к административной ответственности. Несогласие административного органа с указанными выводами судов не может быть признано основанием для пересмотра обжалуемых судебных актов в кассационном порядке, поскольку срок давности привлечения к административной ответственности по данной категории дел на момент рассмотрения настоящей кассационной жалобы в Верховном Суде Российской Федерации истек. Исходя из смысла пункта 6 части 1 статьи 24.5 Кодекса Российской Федерации об административных правонарушениях истечение срока давности привлечения к административной ответственности является обстоятельством, исключающим производство по делу об административном правонарушении, следовательно, по истечении этого срока вопрос о привлечении к административной ответственности лица обсуждаться не может.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 Першутов Суд: Верховный Суд РФ (подробнее) Истцы: Департамент торговли и услуг города Москвы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