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«Фристайл» обратилось в Арбитражный суд Красноярского края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«Миг» 10 059 800 рублей долга, 205 183 рублей 92 копеек процентов за пользование чужими денежными средствами за период с 23.06.2015 по 17.09.2015 и далее по день фактического исполнения обязательства. В рамках дела № А33-13518/2015 ООО «Фристайл» обратилось в Арбитражный суд Красноярского края с иском, уточненным в порядке статьи 49 АПК РФ, о взыскании с индивидуального предпринимателя Гордеевой Натальи Юрьевны 13 238 300 рублей долга, 12 135 рублей 11 копеек процентов за пользование чужими денежными средствами. Определением Арбитражного суда Красноярского края от 16.12.2015 дела № А33-13513/2015 и № А33-13518/2015 объединены в одно производство. Решением Арбитражного суда Красноярского края от 19.07.2019 иск удовлетворен в части взыскания с ИП Гордеевой Н.Ю. в пользу ООО «Фристайл» 202 376 рублей 45 копеек долга, 285 рублей 81 копейки 2 процентов, 2 311 рублей 40 копеек расходов на судебную экспертизу, а также в части взыскания с ООО «Миг» в пользу ООО «Фристайл» 8 655 рублей 83 копеек долга, 2 982 рублей 95 копеек процентов за период с 23.06.2015 по 12.07.2019, 114 рублей 30 копеек расходов на судебную экспертизу, процентов за пользование денежными средствами за каждый день просрочки исполнения обязательства по день фактического исполнения обязательства, в удовлетворении иска в остальной части отказано. Постановлением Третьего арбитражного апелляционного суда от 23.10.2019 решение суда первой инстанции оставлено без изменения. Арбитражный суд Восточно-Сибирского округа постановлением от 19.03.2020 указанные судебные акты отменил и направил дело на новое рассмотрение в Арбитражный суд Красноярского края. Общество с ограниченной ответственностью «Фристайл»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«Фристайл»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