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«Дальневосточный банк» (далее – банк) обратилось в суд с заявлением о включении в третью очередь реестра требований кредиторов должника 7 046 255 рублей 38 копеек процентов за пользование чужими денежными средствами. Определением Арбитражного суда Приморского края от 13.09.2019, оставленным без изменения постановлениями Пятого арбитражного апелляционного суда от 05.11.2019 и Арбитражного суда Дальневосточного округа от 30.01.2020, заявление удовлетворено.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363 и 395 Гражданского кодекса Российской Федерации, статьи 71 Федерального закона от 26.10.2002 № 127-ФЗ «О несостоятельности (банкротстве)», исходили из обоснованности требований банка ввиду отсутствия оснований для признания поручительства Качайло В.Н. прекратившимся.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Качайло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