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27.11.2018 в удовлетворении требований отказано. Общество обратилось в арбитражный суд с заявлением о взыскании с фонда 15000 рублей судебных расходов на оплату услуг представителя. Определением Арбитражного суда Челябинской области от 24.07.2019, оставленным без изменения постановлением Восемнадцатого арбитражного апелляционного суда от 23.10.2019, с фонда в пользу общества взыскано 3500 рублей судебных расходов по оплате услуг представителя, в удовлетворении остальной части требований отказано. Постановлением Арбитражного суда Уральского округа от 21.01.2020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акты, считая их принятыми с существенным нарушением норм процессуального права. Исходя из доводов жалобы, судья не находит оснований для ее передачи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статьей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принимая во внимание степень сложности и продолжительность рассмотрения дела, с учетом принципа разумности и документального подтверждения, суды признали заявленное требование подлежащим удовлетворению в размере 3500 рублей. Доводы, изложенные в кассационной жалобе, являлись предметом рассмотрения судов, им дана исчерпывающая оценка в обжалуемых судебных актах,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Заявленные обществом в жалобе ходатайства подлежат оставлению без рассмотрения, поскольку судья Верховного Суда Российской Федерации изучает кассационную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делом для рассмотрения в судебном заседании Судебной коллегии Верховного Суда Российской Федерации и вынесения определения о передаче жалобы Суда Российской Федерации. В данном случае таких оснований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- Управление Пенсионного фонда Российской Федерации в Советском районе города Челябинска (подробнее) Ответчики: ООО "ЕВРОКОММЕРЦЪ"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