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27.03.2020 направила в Верховный Суд Российской Федерации кассационную жалобу на указанные судебные акты и одновременно заявила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(06.03.2020) и основания ее возврата,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административной комиссии внутригородского района «Ленинский район» города Махачкалы о восстановлении пропущенного срока удовлетворить, пропущенный срок на подачу кассационной жалобы восстановить. Судья Верховного СудаРоссийской Федерации Т.В. Завьялова Суд: Верховный Суд РФ (подробнее) Истцы: ООО МИКРОКРЕДИТНАЯ КОМПАНИЯ "ЦЕНТРГАРАНТ Санкт-Петербург" (подробнее) Ответчики: АДМИНИСТРАЦИЯ ВНУТРИГОРОДСКОГО РАЙОНА "ЛЕНИНСКИЙ РАЙОН" ГОРОДА МАХАЧКАЛЫ (подробнее) Судьи дела: Першутов А.Г. (судья) (подробнее) Последние документы по делу: Определение от 27 мая 2020 г. по делу № А56-264/2019 Определение от 1 апреля 2020 г. по делу № А56-264/2019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