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19.05.2020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В обоснование ходатайства ссылается на ограничительные меры, введенные с 30.03.2020 в целях противодействия распространению новой коронавирусной инфекции (COVID-19) и режим самоизоляции.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2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«Строительная компания «СтройИнвест»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